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A06E" w14:textId="26350326" w:rsidR="002B0F16" w:rsidRDefault="00625912" w:rsidP="00625912">
      <w:pPr>
        <w:pStyle w:val="Heading1"/>
        <w:rPr>
          <w:rFonts w:ascii="Arial" w:hAnsi="Arial" w:cs="Arial"/>
          <w:b/>
          <w:bCs/>
          <w:color w:val="5C5B5A"/>
          <w:sz w:val="36"/>
          <w:szCs w:val="36"/>
        </w:rPr>
      </w:pPr>
      <w:r w:rsidRPr="00087AF0">
        <w:rPr>
          <w:rFonts w:ascii="Arial" w:hAnsi="Arial" w:cs="Arial"/>
          <w:b/>
          <w:bCs/>
          <w:color w:val="5C5B5A"/>
          <w:sz w:val="36"/>
          <w:szCs w:val="36"/>
        </w:rPr>
        <w:t xml:space="preserve">Greater Manchester Strategy (GMS) </w:t>
      </w:r>
      <w:r w:rsidR="00087AF0">
        <w:rPr>
          <w:rFonts w:ascii="Arial" w:hAnsi="Arial" w:cs="Arial"/>
          <w:b/>
          <w:bCs/>
          <w:color w:val="5C5B5A"/>
          <w:sz w:val="36"/>
          <w:szCs w:val="36"/>
        </w:rPr>
        <w:t>Performance Framework da</w:t>
      </w:r>
      <w:r w:rsidR="00EA76DD" w:rsidRPr="00087AF0">
        <w:rPr>
          <w:rFonts w:ascii="Arial" w:hAnsi="Arial" w:cs="Arial"/>
          <w:b/>
          <w:bCs/>
          <w:color w:val="5C5B5A"/>
          <w:sz w:val="36"/>
          <w:szCs w:val="36"/>
        </w:rPr>
        <w:t>shboards</w:t>
      </w:r>
      <w:r w:rsidRPr="00087AF0">
        <w:rPr>
          <w:rFonts w:ascii="Arial" w:hAnsi="Arial" w:cs="Arial"/>
          <w:b/>
          <w:bCs/>
          <w:color w:val="5C5B5A"/>
          <w:sz w:val="36"/>
          <w:szCs w:val="36"/>
        </w:rPr>
        <w:t xml:space="preserve">: </w:t>
      </w:r>
      <w:r w:rsidR="00087AF0">
        <w:rPr>
          <w:rFonts w:ascii="Arial" w:hAnsi="Arial" w:cs="Arial"/>
          <w:b/>
          <w:bCs/>
          <w:color w:val="5C5B5A"/>
          <w:sz w:val="36"/>
          <w:szCs w:val="36"/>
        </w:rPr>
        <w:t>a</w:t>
      </w:r>
      <w:r w:rsidRPr="00087AF0">
        <w:rPr>
          <w:rFonts w:ascii="Arial" w:hAnsi="Arial" w:cs="Arial"/>
          <w:b/>
          <w:bCs/>
          <w:color w:val="5C5B5A"/>
          <w:sz w:val="36"/>
          <w:szCs w:val="36"/>
        </w:rPr>
        <w:t xml:space="preserve">ccessibility </w:t>
      </w:r>
      <w:r w:rsidR="00087AF0">
        <w:rPr>
          <w:rFonts w:ascii="Arial" w:hAnsi="Arial" w:cs="Arial"/>
          <w:b/>
          <w:bCs/>
          <w:color w:val="5C5B5A"/>
          <w:sz w:val="36"/>
          <w:szCs w:val="36"/>
        </w:rPr>
        <w:t>s</w:t>
      </w:r>
      <w:r w:rsidRPr="00087AF0">
        <w:rPr>
          <w:rFonts w:ascii="Arial" w:hAnsi="Arial" w:cs="Arial"/>
          <w:b/>
          <w:bCs/>
          <w:color w:val="5C5B5A"/>
          <w:sz w:val="36"/>
          <w:szCs w:val="36"/>
        </w:rPr>
        <w:t>tatement</w:t>
      </w:r>
    </w:p>
    <w:p w14:paraId="53333599" w14:textId="7C0296E8" w:rsidR="00625912" w:rsidRPr="00087AF0" w:rsidRDefault="00087AF0" w:rsidP="00625912">
      <w:pPr>
        <w:pStyle w:val="Heading2"/>
        <w:rPr>
          <w:rFonts w:ascii="Arial" w:hAnsi="Arial" w:cs="Arial"/>
          <w:b w:val="0"/>
          <w:bCs w:val="0"/>
          <w:color w:val="5C5B5A"/>
          <w:sz w:val="32"/>
          <w:szCs w:val="32"/>
        </w:rPr>
      </w:pPr>
      <w:r>
        <w:rPr>
          <w:rFonts w:ascii="Arial" w:hAnsi="Arial" w:cs="Arial"/>
          <w:b w:val="0"/>
          <w:bCs w:val="0"/>
          <w:color w:val="5C5B5A"/>
          <w:sz w:val="32"/>
          <w:szCs w:val="32"/>
        </w:rPr>
        <w:t>Introduction</w:t>
      </w:r>
    </w:p>
    <w:p w14:paraId="4C0FBAE0" w14:textId="77777777" w:rsidR="00765A4D" w:rsidRDefault="00DE08DE" w:rsidP="00765A4D">
      <w:pPr>
        <w:rPr>
          <w:rFonts w:ascii="Arial" w:hAnsi="Arial" w:cs="Arial"/>
          <w:color w:val="000000" w:themeColor="text1"/>
          <w:sz w:val="24"/>
          <w:szCs w:val="24"/>
        </w:rPr>
      </w:pP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This accessibility statement is for the Greater Manchester Strategy (GMS) </w:t>
      </w:r>
      <w:r w:rsidR="00087AF0">
        <w:rPr>
          <w:rFonts w:ascii="Arial" w:hAnsi="Arial" w:cs="Arial"/>
          <w:color w:val="000000" w:themeColor="text1"/>
          <w:sz w:val="24"/>
          <w:szCs w:val="24"/>
        </w:rPr>
        <w:t>Performance Framework</w:t>
      </w:r>
      <w:r w:rsidR="00EA76DD" w:rsidRPr="00087A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>dashboards</w:t>
      </w:r>
      <w:r w:rsidR="00EA76DD" w:rsidRPr="00087AF0">
        <w:rPr>
          <w:rFonts w:ascii="Arial" w:hAnsi="Arial" w:cs="Arial"/>
          <w:color w:val="000000" w:themeColor="text1"/>
          <w:sz w:val="24"/>
          <w:szCs w:val="24"/>
        </w:rPr>
        <w:t>.</w:t>
      </w:r>
      <w:r w:rsidR="00087AF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EA76DD" w:rsidRPr="00087AF0">
        <w:rPr>
          <w:rFonts w:ascii="Arial" w:hAnsi="Arial" w:cs="Arial"/>
          <w:color w:val="000000" w:themeColor="text1"/>
          <w:sz w:val="24"/>
          <w:szCs w:val="24"/>
        </w:rPr>
        <w:t>These were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 produced </w:t>
      </w:r>
      <w:r w:rsidR="00087AF0">
        <w:rPr>
          <w:rFonts w:ascii="Arial" w:hAnsi="Arial" w:cs="Arial"/>
          <w:color w:val="000000" w:themeColor="text1"/>
          <w:sz w:val="24"/>
          <w:szCs w:val="24"/>
        </w:rPr>
        <w:t xml:space="preserve">in summer 2022 </w:t>
      </w:r>
      <w:r w:rsidR="00996B98" w:rsidRPr="00087AF0">
        <w:rPr>
          <w:rFonts w:ascii="Arial" w:hAnsi="Arial" w:cs="Arial"/>
          <w:color w:val="000000" w:themeColor="text1"/>
          <w:sz w:val="24"/>
          <w:szCs w:val="24"/>
        </w:rPr>
        <w:t xml:space="preserve">using </w:t>
      </w:r>
      <w:r w:rsidR="00E8226F" w:rsidRPr="00087AF0">
        <w:rPr>
          <w:rFonts w:ascii="Arial" w:hAnsi="Arial" w:cs="Arial"/>
          <w:color w:val="000000" w:themeColor="text1"/>
          <w:sz w:val="24"/>
          <w:szCs w:val="24"/>
        </w:rPr>
        <w:t>the Tableau platform</w:t>
      </w:r>
      <w:r w:rsidR="00087AF0">
        <w:rPr>
          <w:rFonts w:ascii="Arial" w:hAnsi="Arial" w:cs="Arial"/>
          <w:color w:val="000000" w:themeColor="text1"/>
          <w:sz w:val="24"/>
          <w:szCs w:val="24"/>
        </w:rPr>
        <w:t>,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20C9" w:rsidRPr="00087AF0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="00087AF0">
        <w:rPr>
          <w:rFonts w:ascii="Arial" w:hAnsi="Arial" w:cs="Arial"/>
          <w:color w:val="000000" w:themeColor="text1"/>
          <w:sz w:val="24"/>
          <w:szCs w:val="24"/>
        </w:rPr>
        <w:t xml:space="preserve">are 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hosted on the </w:t>
      </w:r>
      <w:hyperlink r:id="rId8" w:history="1">
        <w:r w:rsidR="00EA76DD" w:rsidRPr="00087AF0">
          <w:rPr>
            <w:rStyle w:val="Hyperlink"/>
            <w:rFonts w:ascii="Arial" w:hAnsi="Arial" w:cs="Arial"/>
            <w:sz w:val="24"/>
            <w:szCs w:val="24"/>
          </w:rPr>
          <w:t>AboutGreaterManchester</w:t>
        </w:r>
        <w:r w:rsidR="00087AF0" w:rsidRPr="00087AF0">
          <w:rPr>
            <w:rStyle w:val="Hyperlink"/>
            <w:rFonts w:ascii="Arial" w:hAnsi="Arial" w:cs="Arial"/>
            <w:sz w:val="24"/>
            <w:szCs w:val="24"/>
          </w:rPr>
          <w:t>.com</w:t>
        </w:r>
      </w:hyperlink>
      <w:r w:rsidR="00087AF0">
        <w:rPr>
          <w:rFonts w:ascii="Arial" w:hAnsi="Arial" w:cs="Arial"/>
          <w:color w:val="000000" w:themeColor="text1"/>
          <w:sz w:val="24"/>
          <w:szCs w:val="24"/>
        </w:rPr>
        <w:t xml:space="preserve"> website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. We want as many people as possible to be able to use </w:t>
      </w:r>
      <w:r w:rsidR="006D15AC" w:rsidRPr="00087AF0">
        <w:rPr>
          <w:rFonts w:ascii="Arial" w:hAnsi="Arial" w:cs="Arial"/>
          <w:color w:val="000000" w:themeColor="text1"/>
          <w:sz w:val="24"/>
          <w:szCs w:val="24"/>
        </w:rPr>
        <w:t>the dashboards</w:t>
      </w:r>
      <w:r w:rsidR="00087AF0">
        <w:rPr>
          <w:rFonts w:ascii="Arial" w:hAnsi="Arial" w:cs="Arial"/>
          <w:color w:val="000000" w:themeColor="text1"/>
          <w:sz w:val="24"/>
          <w:szCs w:val="24"/>
        </w:rPr>
        <w:t>, and are committed to maximising accessibility for all users.</w:t>
      </w:r>
    </w:p>
    <w:p w14:paraId="63E49D0F" w14:textId="44C4C6E9" w:rsidR="00817985" w:rsidRPr="00087AF0" w:rsidRDefault="00B23E3E" w:rsidP="00765A4D">
      <w:pPr>
        <w:rPr>
          <w:rFonts w:ascii="Arial" w:hAnsi="Arial" w:cs="Arial"/>
          <w:color w:val="000000" w:themeColor="text1"/>
          <w:sz w:val="24"/>
          <w:szCs w:val="24"/>
        </w:rPr>
      </w:pP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If you have a disability, </w:t>
      </w:r>
      <w:r w:rsidR="006D15AC" w:rsidRPr="00087AF0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hyperlink r:id="rId9" w:history="1">
        <w:r w:rsidRPr="00087AF0">
          <w:rPr>
            <w:rStyle w:val="Hyperlink"/>
            <w:rFonts w:ascii="Arial" w:hAnsi="Arial" w:cs="Arial"/>
            <w:sz w:val="24"/>
            <w:szCs w:val="24"/>
          </w:rPr>
          <w:t>AbilityNet</w:t>
        </w:r>
      </w:hyperlink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15AC" w:rsidRPr="00087AF0">
        <w:rPr>
          <w:rFonts w:ascii="Arial" w:hAnsi="Arial" w:cs="Arial"/>
          <w:color w:val="000000" w:themeColor="text1"/>
          <w:sz w:val="24"/>
          <w:szCs w:val="24"/>
        </w:rPr>
        <w:t xml:space="preserve">website 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>provides advice on making your device easier to use</w:t>
      </w:r>
      <w:r w:rsidR="00817985" w:rsidRPr="00087AF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22E3412" w14:textId="02BE36F1" w:rsidR="002B0F16" w:rsidRPr="00087AF0" w:rsidRDefault="002B0F16" w:rsidP="002F555E">
      <w:pPr>
        <w:pStyle w:val="Heading2"/>
        <w:rPr>
          <w:rFonts w:ascii="Arial" w:hAnsi="Arial" w:cs="Arial"/>
          <w:b w:val="0"/>
          <w:bCs w:val="0"/>
          <w:color w:val="5C5B5A"/>
          <w:sz w:val="32"/>
          <w:szCs w:val="32"/>
        </w:rPr>
      </w:pPr>
      <w:r w:rsidRPr="00087AF0">
        <w:rPr>
          <w:rFonts w:ascii="Arial" w:hAnsi="Arial" w:cs="Arial"/>
          <w:b w:val="0"/>
          <w:bCs w:val="0"/>
          <w:color w:val="5C5B5A"/>
          <w:sz w:val="32"/>
          <w:szCs w:val="32"/>
        </w:rPr>
        <w:t xml:space="preserve">How accessible </w:t>
      </w:r>
      <w:r w:rsidR="005E3203" w:rsidRPr="00087AF0">
        <w:rPr>
          <w:rFonts w:ascii="Arial" w:hAnsi="Arial" w:cs="Arial"/>
          <w:b w:val="0"/>
          <w:bCs w:val="0"/>
          <w:color w:val="5C5B5A"/>
          <w:sz w:val="32"/>
          <w:szCs w:val="32"/>
        </w:rPr>
        <w:t>are the dashboards</w:t>
      </w:r>
      <w:r w:rsidR="00335869" w:rsidRPr="00087AF0">
        <w:rPr>
          <w:rFonts w:ascii="Arial" w:hAnsi="Arial" w:cs="Arial"/>
          <w:b w:val="0"/>
          <w:bCs w:val="0"/>
          <w:color w:val="5C5B5A"/>
          <w:sz w:val="32"/>
          <w:szCs w:val="32"/>
        </w:rPr>
        <w:t>?</w:t>
      </w:r>
    </w:p>
    <w:p w14:paraId="1BF0A870" w14:textId="2A48BDD7" w:rsidR="001F647A" w:rsidRPr="00087AF0" w:rsidRDefault="002B0F16" w:rsidP="001F647A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We </w:t>
      </w:r>
      <w:r w:rsidR="001F647A">
        <w:rPr>
          <w:rFonts w:ascii="Arial" w:hAnsi="Arial" w:cs="Arial"/>
          <w:color w:val="000000" w:themeColor="text1"/>
          <w:sz w:val="24"/>
          <w:szCs w:val="24"/>
        </w:rPr>
        <w:t>have tested</w:t>
      </w:r>
      <w:r w:rsidR="00FA6C95" w:rsidRPr="00087A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647A">
        <w:rPr>
          <w:rFonts w:ascii="Arial" w:hAnsi="Arial" w:cs="Arial"/>
          <w:color w:val="000000" w:themeColor="text1"/>
          <w:sz w:val="24"/>
          <w:szCs w:val="24"/>
        </w:rPr>
        <w:t>the Performance Framework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6C95" w:rsidRPr="00087AF0">
        <w:rPr>
          <w:rFonts w:ascii="Arial" w:hAnsi="Arial" w:cs="Arial"/>
          <w:color w:val="000000" w:themeColor="text1"/>
          <w:sz w:val="24"/>
          <w:szCs w:val="24"/>
        </w:rPr>
        <w:t xml:space="preserve">dashboards 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against </w:t>
      </w:r>
      <w:hyperlink r:id="rId10" w:history="1">
        <w:r w:rsidR="00FA6C95" w:rsidRPr="00087AF0">
          <w:rPr>
            <w:rStyle w:val="Hyperlink"/>
            <w:rFonts w:ascii="Arial" w:hAnsi="Arial" w:cs="Arial"/>
            <w:sz w:val="24"/>
            <w:szCs w:val="24"/>
          </w:rPr>
          <w:t>Web Content Accessibility Guidelines (WCAG) 2.1 AA</w:t>
        </w:r>
      </w:hyperlink>
      <w:r w:rsidR="00FA6C95" w:rsidRPr="00087A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20C9" w:rsidRPr="00087AF0">
        <w:rPr>
          <w:rFonts w:ascii="Arial" w:hAnsi="Arial" w:cs="Arial"/>
          <w:color w:val="000000" w:themeColor="text1"/>
          <w:sz w:val="24"/>
          <w:szCs w:val="24"/>
        </w:rPr>
        <w:t>standards</w:t>
      </w:r>
      <w:r w:rsidR="001F647A">
        <w:rPr>
          <w:rFonts w:ascii="Arial" w:hAnsi="Arial" w:cs="Arial"/>
          <w:color w:val="000000" w:themeColor="text1"/>
          <w:sz w:val="24"/>
          <w:szCs w:val="24"/>
        </w:rPr>
        <w:t xml:space="preserve">, and made changes to improve accessibility where relevant.  For example, </w:t>
      </w:r>
      <w:r w:rsidR="001F647A" w:rsidRPr="00087AF0">
        <w:rPr>
          <w:rFonts w:ascii="Arial" w:hAnsi="Arial" w:cs="Arial"/>
          <w:color w:val="000000" w:themeColor="text1"/>
          <w:sz w:val="24"/>
          <w:szCs w:val="24"/>
        </w:rPr>
        <w:t>all links are navigable via the use of screen readers</w:t>
      </w:r>
      <w:r w:rsidR="001F647A">
        <w:rPr>
          <w:rFonts w:ascii="Arial" w:hAnsi="Arial" w:cs="Arial"/>
          <w:color w:val="000000" w:themeColor="text1"/>
          <w:sz w:val="24"/>
          <w:szCs w:val="24"/>
        </w:rPr>
        <w:t>,</w:t>
      </w:r>
      <w:r w:rsidR="001F647A" w:rsidRPr="00087A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647A">
        <w:rPr>
          <w:rFonts w:ascii="Arial" w:hAnsi="Arial" w:cs="Arial"/>
          <w:color w:val="000000" w:themeColor="text1"/>
          <w:sz w:val="24"/>
          <w:szCs w:val="24"/>
        </w:rPr>
        <w:t>following the introduction of</w:t>
      </w:r>
      <w:r w:rsidR="001F647A" w:rsidRPr="00087AF0">
        <w:rPr>
          <w:rFonts w:ascii="Arial" w:hAnsi="Arial" w:cs="Arial"/>
          <w:color w:val="000000" w:themeColor="text1"/>
          <w:sz w:val="24"/>
          <w:szCs w:val="24"/>
        </w:rPr>
        <w:t xml:space="preserve"> descriptive text and increased direction.</w:t>
      </w:r>
      <w:r w:rsidR="001F647A">
        <w:rPr>
          <w:rFonts w:ascii="Arial" w:hAnsi="Arial" w:cs="Arial"/>
          <w:color w:val="000000" w:themeColor="text1"/>
          <w:sz w:val="24"/>
          <w:szCs w:val="24"/>
        </w:rPr>
        <w:t xml:space="preserve">  Furthermore, the </w:t>
      </w:r>
      <w:r w:rsidR="001F647A" w:rsidRPr="00087AF0">
        <w:rPr>
          <w:rFonts w:ascii="Arial" w:hAnsi="Arial" w:cs="Arial"/>
          <w:color w:val="000000" w:themeColor="text1"/>
          <w:sz w:val="24"/>
          <w:szCs w:val="24"/>
        </w:rPr>
        <w:t xml:space="preserve">data presented in the dashboards </w:t>
      </w:r>
      <w:r w:rsidR="001F647A">
        <w:rPr>
          <w:rFonts w:ascii="Arial" w:hAnsi="Arial" w:cs="Arial"/>
          <w:color w:val="000000" w:themeColor="text1"/>
          <w:sz w:val="24"/>
          <w:szCs w:val="24"/>
        </w:rPr>
        <w:t>are provided as</w:t>
      </w:r>
      <w:r w:rsidR="001F647A" w:rsidRPr="00087AF0">
        <w:rPr>
          <w:rFonts w:ascii="Arial" w:hAnsi="Arial" w:cs="Arial"/>
          <w:color w:val="000000" w:themeColor="text1"/>
          <w:sz w:val="24"/>
          <w:szCs w:val="24"/>
        </w:rPr>
        <w:t xml:space="preserve"> a download</w:t>
      </w:r>
      <w:r w:rsidR="001F647A">
        <w:rPr>
          <w:rFonts w:ascii="Arial" w:hAnsi="Arial" w:cs="Arial"/>
          <w:color w:val="000000" w:themeColor="text1"/>
          <w:sz w:val="24"/>
          <w:szCs w:val="24"/>
        </w:rPr>
        <w:t>,</w:t>
      </w:r>
      <w:r w:rsidR="001F647A" w:rsidRPr="00087A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4AFC">
        <w:rPr>
          <w:rFonts w:ascii="Arial" w:hAnsi="Arial" w:cs="Arial"/>
          <w:color w:val="000000" w:themeColor="text1"/>
          <w:sz w:val="24"/>
          <w:szCs w:val="24"/>
        </w:rPr>
        <w:t xml:space="preserve">enabling </w:t>
      </w:r>
      <w:r w:rsidR="001F647A" w:rsidRPr="00087AF0">
        <w:rPr>
          <w:rFonts w:ascii="Arial" w:hAnsi="Arial" w:cs="Arial"/>
          <w:color w:val="000000" w:themeColor="text1"/>
          <w:sz w:val="24"/>
          <w:szCs w:val="24"/>
        </w:rPr>
        <w:t>accessibility to all underlying data sources (where publicly available).</w:t>
      </w:r>
    </w:p>
    <w:p w14:paraId="7D5C748A" w14:textId="08241E35" w:rsidR="002B0F16" w:rsidRPr="00087AF0" w:rsidRDefault="001F647A" w:rsidP="00246250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However, as 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>set out in the ‘Compliance status’ section below</w:t>
      </w:r>
      <w:r>
        <w:rPr>
          <w:rFonts w:ascii="Arial" w:hAnsi="Arial" w:cs="Arial"/>
          <w:color w:val="000000" w:themeColor="text1"/>
          <w:sz w:val="24"/>
          <w:szCs w:val="24"/>
        </w:rPr>
        <w:t>, t</w:t>
      </w:r>
      <w:r w:rsidR="002B0F16" w:rsidRPr="00087AF0">
        <w:rPr>
          <w:rFonts w:ascii="Arial" w:hAnsi="Arial" w:cs="Arial"/>
          <w:color w:val="000000" w:themeColor="text1"/>
          <w:sz w:val="24"/>
          <w:szCs w:val="24"/>
        </w:rPr>
        <w:t xml:space="preserve">here are some areas that </w:t>
      </w:r>
      <w:r>
        <w:rPr>
          <w:rFonts w:ascii="Arial" w:hAnsi="Arial" w:cs="Arial"/>
          <w:color w:val="000000" w:themeColor="text1"/>
          <w:sz w:val="24"/>
          <w:szCs w:val="24"/>
        </w:rPr>
        <w:t>are</w:t>
      </w:r>
      <w:r w:rsidR="002B0F16" w:rsidRPr="00087AF0">
        <w:rPr>
          <w:rFonts w:ascii="Arial" w:hAnsi="Arial" w:cs="Arial"/>
          <w:color w:val="000000" w:themeColor="text1"/>
          <w:sz w:val="24"/>
          <w:szCs w:val="24"/>
        </w:rPr>
        <w:t xml:space="preserve"> not fully accessible</w:t>
      </w:r>
      <w:r w:rsidR="00FA6C95" w:rsidRPr="00087AF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FD5EB87" w14:textId="43A7B001" w:rsidR="006B1731" w:rsidRPr="00094C5E" w:rsidRDefault="006B1731" w:rsidP="00094C5E">
      <w:pPr>
        <w:pStyle w:val="Heading2"/>
        <w:rPr>
          <w:rFonts w:ascii="Arial" w:hAnsi="Arial" w:cs="Arial"/>
          <w:b w:val="0"/>
          <w:bCs w:val="0"/>
          <w:color w:val="5C5B5A"/>
          <w:sz w:val="32"/>
          <w:szCs w:val="32"/>
        </w:rPr>
      </w:pPr>
      <w:r w:rsidRPr="00094C5E">
        <w:rPr>
          <w:rFonts w:ascii="Arial" w:hAnsi="Arial" w:cs="Arial"/>
          <w:b w:val="0"/>
          <w:bCs w:val="0"/>
          <w:color w:val="5C5B5A"/>
          <w:sz w:val="32"/>
          <w:szCs w:val="32"/>
        </w:rPr>
        <w:t>Compliance status</w:t>
      </w:r>
      <w:r w:rsidR="008B0D3E" w:rsidRPr="00094C5E">
        <w:rPr>
          <w:rFonts w:ascii="Arial" w:hAnsi="Arial" w:cs="Arial"/>
          <w:b w:val="0"/>
          <w:bCs w:val="0"/>
          <w:color w:val="5C5B5A"/>
          <w:sz w:val="32"/>
          <w:szCs w:val="32"/>
        </w:rPr>
        <w:t xml:space="preserve"> </w:t>
      </w:r>
    </w:p>
    <w:p w14:paraId="34BAD401" w14:textId="6A4AFBEA" w:rsidR="006B1731" w:rsidRPr="00087AF0" w:rsidRDefault="00FA6C95" w:rsidP="002774D6">
      <w:pPr>
        <w:rPr>
          <w:rFonts w:ascii="Arial" w:hAnsi="Arial" w:cs="Arial"/>
          <w:color w:val="000000" w:themeColor="text1"/>
          <w:sz w:val="24"/>
          <w:szCs w:val="24"/>
        </w:rPr>
      </w:pP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1F647A">
        <w:rPr>
          <w:rFonts w:ascii="Arial" w:hAnsi="Arial" w:cs="Arial"/>
          <w:color w:val="000000" w:themeColor="text1"/>
          <w:sz w:val="24"/>
          <w:szCs w:val="24"/>
        </w:rPr>
        <w:t>Performance Framework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 dashboards are </w:t>
      </w:r>
      <w:r w:rsidR="001F647A">
        <w:rPr>
          <w:rFonts w:ascii="Arial" w:hAnsi="Arial" w:cs="Arial"/>
          <w:color w:val="000000" w:themeColor="text1"/>
          <w:sz w:val="24"/>
          <w:szCs w:val="24"/>
        </w:rPr>
        <w:t>not fully</w:t>
      </w:r>
      <w:r w:rsidR="002774D6" w:rsidRPr="00087AF0">
        <w:rPr>
          <w:rFonts w:ascii="Arial" w:hAnsi="Arial" w:cs="Arial"/>
          <w:color w:val="000000" w:themeColor="text1"/>
          <w:sz w:val="24"/>
          <w:szCs w:val="24"/>
        </w:rPr>
        <w:t xml:space="preserve"> compliant with the 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>WCAG</w:t>
      </w:r>
      <w:r w:rsidR="002774D6" w:rsidRPr="00087AF0">
        <w:rPr>
          <w:rFonts w:ascii="Arial" w:hAnsi="Arial" w:cs="Arial"/>
          <w:color w:val="000000" w:themeColor="text1"/>
          <w:sz w:val="24"/>
          <w:szCs w:val="24"/>
        </w:rPr>
        <w:t xml:space="preserve"> 2.1 AA standard, due to </w:t>
      </w:r>
      <w:r w:rsidR="00246250" w:rsidRPr="00087AF0">
        <w:rPr>
          <w:rFonts w:ascii="Arial" w:hAnsi="Arial" w:cs="Arial"/>
          <w:color w:val="000000" w:themeColor="text1"/>
          <w:sz w:val="24"/>
          <w:szCs w:val="24"/>
        </w:rPr>
        <w:t xml:space="preserve">the areas of </w:t>
      </w:r>
      <w:r w:rsidR="002774D6" w:rsidRPr="00087AF0">
        <w:rPr>
          <w:rFonts w:ascii="Arial" w:hAnsi="Arial" w:cs="Arial"/>
          <w:color w:val="000000" w:themeColor="text1"/>
          <w:sz w:val="24"/>
          <w:szCs w:val="24"/>
        </w:rPr>
        <w:t>non-compliance listed below</w:t>
      </w:r>
      <w:r w:rsidR="00196135" w:rsidRPr="00087AF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8F0DACA" w14:textId="031DB71A" w:rsidR="00FA6C95" w:rsidRPr="00087AF0" w:rsidRDefault="00AB7FA1" w:rsidP="005D5D3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Alt-text does not recognise charts and tables in Tableau </w:t>
      </w:r>
      <w:r w:rsidR="00FA6C95" w:rsidRPr="00087AF0">
        <w:rPr>
          <w:rFonts w:ascii="Arial" w:hAnsi="Arial" w:cs="Arial"/>
          <w:color w:val="000000" w:themeColor="text1"/>
          <w:sz w:val="24"/>
          <w:szCs w:val="24"/>
        </w:rPr>
        <w:t xml:space="preserve">dashboards; 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this fails </w:t>
      </w:r>
      <w:hyperlink r:id="rId11" w:anchor="non-text-content" w:history="1">
        <w:r w:rsidRPr="00087AF0">
          <w:rPr>
            <w:rStyle w:val="Hyperlink"/>
            <w:rFonts w:ascii="Arial" w:hAnsi="Arial" w:cs="Arial"/>
            <w:sz w:val="24"/>
            <w:szCs w:val="24"/>
          </w:rPr>
          <w:t>WCAG 2.1 success criterion 1.1.1 (non-text content)</w:t>
        </w:r>
      </w:hyperlink>
      <w:r w:rsidRPr="00087AF0">
        <w:rPr>
          <w:rFonts w:ascii="Arial" w:hAnsi="Arial" w:cs="Arial"/>
          <w:color w:val="000000" w:themeColor="text1"/>
          <w:sz w:val="24"/>
          <w:szCs w:val="24"/>
        </w:rPr>
        <w:t>.</w:t>
      </w:r>
      <w:r w:rsidR="001F647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977F7A">
        <w:rPr>
          <w:rFonts w:ascii="Arial" w:hAnsi="Arial" w:cs="Arial"/>
          <w:color w:val="000000" w:themeColor="text1"/>
          <w:sz w:val="24"/>
          <w:szCs w:val="24"/>
        </w:rPr>
        <w:t xml:space="preserve">As recognised in its </w:t>
      </w:r>
      <w:hyperlink r:id="rId12" w:history="1">
        <w:r w:rsidR="00977F7A">
          <w:rPr>
            <w:rStyle w:val="Hyperlink"/>
            <w:rFonts w:ascii="Arial" w:hAnsi="Arial" w:cs="Arial"/>
            <w:sz w:val="24"/>
            <w:szCs w:val="24"/>
          </w:rPr>
          <w:t>Accessibility Conformance Reports</w:t>
        </w:r>
      </w:hyperlink>
      <w:r w:rsidR="00977F7A">
        <w:rPr>
          <w:rFonts w:ascii="Arial" w:hAnsi="Arial" w:cs="Arial"/>
          <w:color w:val="000000" w:themeColor="text1"/>
          <w:sz w:val="24"/>
          <w:szCs w:val="24"/>
        </w:rPr>
        <w:t>, t</w:t>
      </w:r>
      <w:r w:rsidR="001B4FE9" w:rsidRPr="00087AF0">
        <w:rPr>
          <w:rFonts w:ascii="Arial" w:hAnsi="Arial" w:cs="Arial"/>
          <w:color w:val="000000" w:themeColor="text1"/>
          <w:sz w:val="24"/>
          <w:szCs w:val="24"/>
        </w:rPr>
        <w:t xml:space="preserve">his is a shortcoming in the functionality of </w:t>
      </w:r>
      <w:r w:rsidR="00977F7A">
        <w:rPr>
          <w:rFonts w:ascii="Arial" w:hAnsi="Arial" w:cs="Arial"/>
          <w:color w:val="000000" w:themeColor="text1"/>
          <w:sz w:val="24"/>
          <w:szCs w:val="24"/>
        </w:rPr>
        <w:t>Tableau</w:t>
      </w:r>
      <w:r w:rsidR="001B4FE9" w:rsidRPr="00087AF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55681" w:rsidRPr="00087AF0">
        <w:rPr>
          <w:rFonts w:ascii="Arial" w:hAnsi="Arial" w:cs="Arial"/>
          <w:color w:val="000000" w:themeColor="text1"/>
          <w:sz w:val="24"/>
          <w:szCs w:val="24"/>
        </w:rPr>
        <w:t>as screen-</w:t>
      </w:r>
      <w:r w:rsidR="001B4FE9" w:rsidRPr="00087AF0">
        <w:rPr>
          <w:rFonts w:ascii="Arial" w:hAnsi="Arial" w:cs="Arial"/>
          <w:color w:val="000000" w:themeColor="text1"/>
          <w:sz w:val="24"/>
          <w:szCs w:val="24"/>
        </w:rPr>
        <w:t>reader technology only picks up the titles of charts and tables presented in the dashboard.</w:t>
      </w:r>
      <w:r w:rsidR="001F647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FA6C95" w:rsidRPr="00087AF0">
        <w:rPr>
          <w:rFonts w:ascii="Arial" w:hAnsi="Arial" w:cs="Arial"/>
          <w:color w:val="000000" w:themeColor="text1"/>
          <w:sz w:val="24"/>
          <w:szCs w:val="24"/>
        </w:rPr>
        <w:t>G</w:t>
      </w:r>
      <w:r w:rsidR="001B4FE9" w:rsidRPr="00087AF0">
        <w:rPr>
          <w:rFonts w:ascii="Arial" w:hAnsi="Arial" w:cs="Arial"/>
          <w:color w:val="000000" w:themeColor="text1"/>
          <w:sz w:val="24"/>
          <w:szCs w:val="24"/>
        </w:rPr>
        <w:t xml:space="preserve">iven constraints </w:t>
      </w:r>
      <w:r w:rsidR="00255681" w:rsidRPr="00087AF0">
        <w:rPr>
          <w:rFonts w:ascii="Arial" w:hAnsi="Arial" w:cs="Arial"/>
          <w:color w:val="000000" w:themeColor="text1"/>
          <w:sz w:val="24"/>
          <w:szCs w:val="24"/>
        </w:rPr>
        <w:t xml:space="preserve">of </w:t>
      </w:r>
      <w:r w:rsidR="001B4FE9" w:rsidRPr="00087AF0">
        <w:rPr>
          <w:rFonts w:ascii="Arial" w:hAnsi="Arial" w:cs="Arial"/>
          <w:color w:val="000000" w:themeColor="text1"/>
          <w:sz w:val="24"/>
          <w:szCs w:val="24"/>
        </w:rPr>
        <w:t>space</w:t>
      </w:r>
      <w:r w:rsidR="00255681" w:rsidRPr="00087AF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B4FE9" w:rsidRPr="00087AF0">
        <w:rPr>
          <w:rFonts w:ascii="Arial" w:hAnsi="Arial" w:cs="Arial"/>
          <w:color w:val="000000" w:themeColor="text1"/>
          <w:sz w:val="24"/>
          <w:szCs w:val="24"/>
        </w:rPr>
        <w:t xml:space="preserve">dashboard design and </w:t>
      </w:r>
      <w:r w:rsidR="00255681" w:rsidRPr="00087AF0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1B4FE9" w:rsidRPr="00087AF0">
        <w:rPr>
          <w:rFonts w:ascii="Arial" w:hAnsi="Arial" w:cs="Arial"/>
          <w:color w:val="000000" w:themeColor="text1"/>
          <w:sz w:val="24"/>
          <w:szCs w:val="24"/>
        </w:rPr>
        <w:t>type of content presented</w:t>
      </w:r>
      <w:r w:rsidR="00255681" w:rsidRPr="00087AF0">
        <w:rPr>
          <w:rFonts w:ascii="Arial" w:hAnsi="Arial" w:cs="Arial"/>
          <w:color w:val="000000" w:themeColor="text1"/>
          <w:sz w:val="24"/>
          <w:szCs w:val="24"/>
        </w:rPr>
        <w:t>,</w:t>
      </w:r>
      <w:r w:rsidR="00977F7A">
        <w:rPr>
          <w:rFonts w:ascii="Arial" w:hAnsi="Arial" w:cs="Arial"/>
          <w:color w:val="000000" w:themeColor="text1"/>
          <w:sz w:val="24"/>
          <w:szCs w:val="24"/>
        </w:rPr>
        <w:t xml:space="preserve"> introducing</w:t>
      </w:r>
      <w:r w:rsidR="001B4FE9" w:rsidRPr="00087A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0D3E" w:rsidRPr="00087AF0">
        <w:rPr>
          <w:rFonts w:ascii="Arial" w:hAnsi="Arial" w:cs="Arial"/>
          <w:color w:val="000000" w:themeColor="text1"/>
          <w:sz w:val="24"/>
          <w:szCs w:val="24"/>
        </w:rPr>
        <w:t xml:space="preserve">further on-screen explanation </w:t>
      </w:r>
      <w:r w:rsidR="00A83BBF">
        <w:rPr>
          <w:rFonts w:ascii="Arial" w:hAnsi="Arial" w:cs="Arial"/>
          <w:color w:val="000000" w:themeColor="text1"/>
          <w:sz w:val="24"/>
          <w:szCs w:val="24"/>
        </w:rPr>
        <w:t>is not</w:t>
      </w:r>
      <w:r w:rsidR="001B4FE9" w:rsidRPr="00087AF0">
        <w:rPr>
          <w:rFonts w:ascii="Arial" w:hAnsi="Arial" w:cs="Arial"/>
          <w:color w:val="000000" w:themeColor="text1"/>
          <w:sz w:val="24"/>
          <w:szCs w:val="24"/>
        </w:rPr>
        <w:t xml:space="preserve"> possible and </w:t>
      </w:r>
      <w:r w:rsidR="00094C5E">
        <w:rPr>
          <w:rFonts w:ascii="Arial" w:hAnsi="Arial" w:cs="Arial"/>
          <w:color w:val="000000" w:themeColor="text1"/>
          <w:sz w:val="24"/>
          <w:szCs w:val="24"/>
        </w:rPr>
        <w:t>would</w:t>
      </w:r>
      <w:r w:rsidR="001B4FE9" w:rsidRPr="00087AF0">
        <w:rPr>
          <w:rFonts w:ascii="Arial" w:hAnsi="Arial" w:cs="Arial"/>
          <w:color w:val="000000" w:themeColor="text1"/>
          <w:sz w:val="24"/>
          <w:szCs w:val="24"/>
        </w:rPr>
        <w:t xml:space="preserve"> compromise </w:t>
      </w:r>
      <w:r w:rsidR="00094C5E">
        <w:rPr>
          <w:rFonts w:ascii="Arial" w:hAnsi="Arial" w:cs="Arial"/>
          <w:color w:val="000000" w:themeColor="text1"/>
          <w:sz w:val="24"/>
          <w:szCs w:val="24"/>
        </w:rPr>
        <w:t xml:space="preserve">both the </w:t>
      </w:r>
      <w:r w:rsidR="00094C5E" w:rsidRPr="00087AF0">
        <w:rPr>
          <w:rFonts w:ascii="Arial" w:hAnsi="Arial" w:cs="Arial"/>
          <w:color w:val="000000" w:themeColor="text1"/>
          <w:sz w:val="24"/>
          <w:szCs w:val="24"/>
        </w:rPr>
        <w:t>clarity and quality of data presentation</w:t>
      </w:r>
      <w:r w:rsidR="00094C5E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544AFC">
        <w:rPr>
          <w:rFonts w:ascii="Arial" w:hAnsi="Arial" w:cs="Arial"/>
          <w:color w:val="000000" w:themeColor="text1"/>
          <w:sz w:val="24"/>
          <w:szCs w:val="24"/>
        </w:rPr>
        <w:t>wider</w:t>
      </w:r>
      <w:r w:rsidR="001B4FE9" w:rsidRPr="00087AF0">
        <w:rPr>
          <w:rFonts w:ascii="Arial" w:hAnsi="Arial" w:cs="Arial"/>
          <w:color w:val="000000" w:themeColor="text1"/>
          <w:sz w:val="24"/>
          <w:szCs w:val="24"/>
        </w:rPr>
        <w:t xml:space="preserve"> accessibility guidance.</w:t>
      </w:r>
    </w:p>
    <w:p w14:paraId="0980E9CB" w14:textId="651796B4" w:rsidR="008E1BC6" w:rsidRPr="00087AF0" w:rsidRDefault="008B0D3E" w:rsidP="005D5D3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4"/>
          <w:szCs w:val="24"/>
        </w:rPr>
      </w:pPr>
      <w:r w:rsidRPr="00087AF0">
        <w:rPr>
          <w:rFonts w:ascii="Arial" w:hAnsi="Arial" w:cs="Arial"/>
          <w:sz w:val="24"/>
          <w:szCs w:val="24"/>
        </w:rPr>
        <w:t>When using keyboard-only navigation, dashboard design does not allow navigation in a sequential</w:t>
      </w:r>
      <w:r w:rsidR="00817985" w:rsidRPr="00087AF0">
        <w:rPr>
          <w:rFonts w:ascii="Arial" w:hAnsi="Arial" w:cs="Arial"/>
          <w:sz w:val="24"/>
          <w:szCs w:val="24"/>
        </w:rPr>
        <w:t>, left to right and top to bottom order.</w:t>
      </w:r>
      <w:r w:rsidR="00544AFC">
        <w:rPr>
          <w:rFonts w:ascii="Arial" w:hAnsi="Arial" w:cs="Arial"/>
          <w:sz w:val="24"/>
          <w:szCs w:val="24"/>
        </w:rPr>
        <w:t xml:space="preserve">  </w:t>
      </w:r>
      <w:r w:rsidR="001F7451" w:rsidRPr="00087AF0">
        <w:rPr>
          <w:rFonts w:ascii="Arial" w:hAnsi="Arial" w:cs="Arial"/>
          <w:sz w:val="24"/>
          <w:szCs w:val="24"/>
        </w:rPr>
        <w:t xml:space="preserve">This means that </w:t>
      </w:r>
      <w:hyperlink r:id="rId13" w:anchor="meaningful-sequence" w:history="1">
        <w:r w:rsidR="005247C3" w:rsidRPr="00087AF0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WCAG 2.1 success criteria </w:t>
        </w:r>
        <w:r w:rsidR="00FA3EC7" w:rsidRPr="00087AF0">
          <w:rPr>
            <w:rStyle w:val="Hyperlink"/>
            <w:rFonts w:ascii="Arial" w:hAnsi="Arial" w:cs="Arial"/>
            <w:color w:val="auto"/>
            <w:sz w:val="24"/>
            <w:szCs w:val="24"/>
          </w:rPr>
          <w:t>1.3.2 (meaningful sequence</w:t>
        </w:r>
      </w:hyperlink>
      <w:r w:rsidR="00FA3EC7" w:rsidRPr="00087AF0">
        <w:rPr>
          <w:rFonts w:ascii="Arial" w:hAnsi="Arial" w:cs="Arial"/>
          <w:sz w:val="24"/>
          <w:szCs w:val="24"/>
        </w:rPr>
        <w:t xml:space="preserve">) and </w:t>
      </w:r>
      <w:hyperlink r:id="rId14" w:anchor="focus-order" w:history="1">
        <w:r w:rsidR="001F7451" w:rsidRPr="00087AF0">
          <w:rPr>
            <w:rStyle w:val="Hyperlink"/>
            <w:rFonts w:ascii="Arial" w:hAnsi="Arial" w:cs="Arial"/>
            <w:color w:val="auto"/>
            <w:sz w:val="24"/>
            <w:szCs w:val="24"/>
          </w:rPr>
          <w:t>2.4.3</w:t>
        </w:r>
        <w:r w:rsidR="00FA3EC7" w:rsidRPr="00087AF0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(focus order)</w:t>
        </w:r>
      </w:hyperlink>
      <w:r w:rsidR="001F7451" w:rsidRPr="00087AF0">
        <w:rPr>
          <w:rFonts w:ascii="Arial" w:hAnsi="Arial" w:cs="Arial"/>
          <w:sz w:val="24"/>
          <w:szCs w:val="24"/>
        </w:rPr>
        <w:t xml:space="preserve"> </w:t>
      </w:r>
      <w:r w:rsidR="00FA3EC7" w:rsidRPr="00087AF0">
        <w:rPr>
          <w:rFonts w:ascii="Arial" w:hAnsi="Arial" w:cs="Arial"/>
          <w:sz w:val="24"/>
          <w:szCs w:val="24"/>
        </w:rPr>
        <w:t>are</w:t>
      </w:r>
      <w:r w:rsidR="001F7451" w:rsidRPr="00087AF0">
        <w:rPr>
          <w:rFonts w:ascii="Arial" w:hAnsi="Arial" w:cs="Arial"/>
          <w:sz w:val="24"/>
          <w:szCs w:val="24"/>
        </w:rPr>
        <w:t xml:space="preserve"> </w:t>
      </w:r>
      <w:r w:rsidR="00544AFC">
        <w:rPr>
          <w:rFonts w:ascii="Arial" w:hAnsi="Arial" w:cs="Arial"/>
          <w:sz w:val="24"/>
          <w:szCs w:val="24"/>
        </w:rPr>
        <w:t>not met</w:t>
      </w:r>
      <w:r w:rsidR="00FA3EC7" w:rsidRPr="00087AF0">
        <w:rPr>
          <w:rFonts w:ascii="Arial" w:hAnsi="Arial" w:cs="Arial"/>
          <w:sz w:val="24"/>
          <w:szCs w:val="24"/>
        </w:rPr>
        <w:t>.</w:t>
      </w:r>
    </w:p>
    <w:p w14:paraId="71058006" w14:textId="464CFCB2" w:rsidR="00816332" w:rsidRPr="00087AF0" w:rsidRDefault="0079030D" w:rsidP="00544AFC">
      <w:pPr>
        <w:pStyle w:val="ListParagraph"/>
        <w:numPr>
          <w:ilvl w:val="0"/>
          <w:numId w:val="7"/>
        </w:numPr>
        <w:spacing w:after="24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87AF0">
        <w:rPr>
          <w:rFonts w:ascii="Arial" w:hAnsi="Arial" w:cs="Arial"/>
          <w:sz w:val="24"/>
          <w:szCs w:val="24"/>
        </w:rPr>
        <w:lastRenderedPageBreak/>
        <w:t>A small number of</w:t>
      </w:r>
      <w:r w:rsidR="00DC5AEC" w:rsidRPr="00087AF0">
        <w:rPr>
          <w:rFonts w:ascii="Arial" w:hAnsi="Arial" w:cs="Arial"/>
          <w:sz w:val="24"/>
          <w:szCs w:val="24"/>
        </w:rPr>
        <w:t xml:space="preserve"> dashboards</w:t>
      </w:r>
      <w:r w:rsidR="00827183" w:rsidRPr="00087AF0">
        <w:rPr>
          <w:rFonts w:ascii="Arial" w:hAnsi="Arial" w:cs="Arial"/>
          <w:sz w:val="24"/>
          <w:szCs w:val="24"/>
        </w:rPr>
        <w:t xml:space="preserve"> have</w:t>
      </w:r>
      <w:r w:rsidR="00DC5AEC" w:rsidRPr="00087AF0">
        <w:rPr>
          <w:rFonts w:ascii="Arial" w:hAnsi="Arial" w:cs="Arial"/>
          <w:sz w:val="24"/>
          <w:szCs w:val="24"/>
        </w:rPr>
        <w:t xml:space="preserve"> </w:t>
      </w:r>
      <w:r w:rsidR="00E35778" w:rsidRPr="00087AF0">
        <w:rPr>
          <w:rFonts w:ascii="Arial" w:hAnsi="Arial" w:cs="Arial"/>
          <w:sz w:val="24"/>
          <w:szCs w:val="24"/>
        </w:rPr>
        <w:t xml:space="preserve">chart labels </w:t>
      </w:r>
      <w:r w:rsidR="006C40BD" w:rsidRPr="00087AF0">
        <w:rPr>
          <w:rFonts w:ascii="Arial" w:hAnsi="Arial" w:cs="Arial"/>
          <w:sz w:val="24"/>
          <w:szCs w:val="24"/>
        </w:rPr>
        <w:t>and</w:t>
      </w:r>
      <w:r w:rsidR="00544AFC">
        <w:rPr>
          <w:rFonts w:ascii="Arial" w:hAnsi="Arial" w:cs="Arial"/>
          <w:sz w:val="24"/>
          <w:szCs w:val="24"/>
        </w:rPr>
        <w:t>/or</w:t>
      </w:r>
      <w:r w:rsidR="006C40BD" w:rsidRPr="00087AF0">
        <w:rPr>
          <w:rFonts w:ascii="Arial" w:hAnsi="Arial" w:cs="Arial"/>
          <w:sz w:val="24"/>
          <w:szCs w:val="24"/>
        </w:rPr>
        <w:t xml:space="preserve"> ax</w:t>
      </w:r>
      <w:r w:rsidR="00544AFC">
        <w:rPr>
          <w:rFonts w:ascii="Arial" w:hAnsi="Arial" w:cs="Arial"/>
          <w:sz w:val="24"/>
          <w:szCs w:val="24"/>
        </w:rPr>
        <w:t>e</w:t>
      </w:r>
      <w:r w:rsidR="006C40BD" w:rsidRPr="00087AF0">
        <w:rPr>
          <w:rFonts w:ascii="Arial" w:hAnsi="Arial" w:cs="Arial"/>
          <w:sz w:val="24"/>
          <w:szCs w:val="24"/>
        </w:rPr>
        <w:t xml:space="preserve">s </w:t>
      </w:r>
      <w:r w:rsidR="00827183" w:rsidRPr="00087AF0">
        <w:rPr>
          <w:rFonts w:ascii="Arial" w:hAnsi="Arial" w:cs="Arial"/>
          <w:sz w:val="24"/>
          <w:szCs w:val="24"/>
        </w:rPr>
        <w:t xml:space="preserve">that </w:t>
      </w:r>
      <w:r w:rsidR="007669B5" w:rsidRPr="00087AF0">
        <w:rPr>
          <w:rFonts w:ascii="Arial" w:hAnsi="Arial" w:cs="Arial"/>
          <w:sz w:val="24"/>
          <w:szCs w:val="24"/>
        </w:rPr>
        <w:t>are not at the required size</w:t>
      </w:r>
      <w:r w:rsidR="00544AFC">
        <w:rPr>
          <w:rFonts w:ascii="Arial" w:hAnsi="Arial" w:cs="Arial"/>
          <w:sz w:val="24"/>
          <w:szCs w:val="24"/>
        </w:rPr>
        <w:t xml:space="preserve"> </w:t>
      </w:r>
      <w:r w:rsidR="007669B5" w:rsidRPr="00087AF0">
        <w:rPr>
          <w:rFonts w:ascii="Arial" w:hAnsi="Arial" w:cs="Arial"/>
          <w:sz w:val="24"/>
          <w:szCs w:val="24"/>
        </w:rPr>
        <w:t>12 font.</w:t>
      </w:r>
      <w:r w:rsidR="00544AFC">
        <w:rPr>
          <w:rFonts w:ascii="Arial" w:hAnsi="Arial" w:cs="Arial"/>
          <w:sz w:val="24"/>
          <w:szCs w:val="24"/>
        </w:rPr>
        <w:t xml:space="preserve">  </w:t>
      </w:r>
      <w:r w:rsidR="007669B5" w:rsidRPr="00087AF0">
        <w:rPr>
          <w:rFonts w:ascii="Arial" w:hAnsi="Arial" w:cs="Arial"/>
          <w:sz w:val="24"/>
          <w:szCs w:val="24"/>
        </w:rPr>
        <w:t>This is due to labels and ax</w:t>
      </w:r>
      <w:r w:rsidR="00544AFC">
        <w:rPr>
          <w:rFonts w:ascii="Arial" w:hAnsi="Arial" w:cs="Arial"/>
          <w:sz w:val="24"/>
          <w:szCs w:val="24"/>
        </w:rPr>
        <w:t>e</w:t>
      </w:r>
      <w:r w:rsidR="007669B5" w:rsidRPr="00087AF0">
        <w:rPr>
          <w:rFonts w:ascii="Arial" w:hAnsi="Arial" w:cs="Arial"/>
          <w:sz w:val="24"/>
          <w:szCs w:val="24"/>
        </w:rPr>
        <w:t xml:space="preserve">s being compromised when </w:t>
      </w:r>
      <w:r w:rsidR="002C0E74" w:rsidRPr="00087AF0">
        <w:rPr>
          <w:rFonts w:ascii="Arial" w:hAnsi="Arial" w:cs="Arial"/>
          <w:sz w:val="24"/>
          <w:szCs w:val="24"/>
        </w:rPr>
        <w:t>increased font size is used.</w:t>
      </w:r>
      <w:r w:rsidR="00544AFC">
        <w:rPr>
          <w:rFonts w:ascii="Arial" w:hAnsi="Arial" w:cs="Arial"/>
          <w:sz w:val="24"/>
          <w:szCs w:val="24"/>
        </w:rPr>
        <w:t xml:space="preserve">  </w:t>
      </w:r>
      <w:r w:rsidR="002C0E74" w:rsidRPr="00087AF0">
        <w:rPr>
          <w:rFonts w:ascii="Arial" w:hAnsi="Arial" w:cs="Arial"/>
          <w:sz w:val="24"/>
          <w:szCs w:val="24"/>
        </w:rPr>
        <w:t>To mee</w:t>
      </w:r>
      <w:r w:rsidR="00544AFC">
        <w:rPr>
          <w:rFonts w:ascii="Arial" w:hAnsi="Arial" w:cs="Arial"/>
          <w:sz w:val="24"/>
          <w:szCs w:val="24"/>
        </w:rPr>
        <w:t>t</w:t>
      </w:r>
      <w:r w:rsidR="002C0E74" w:rsidRPr="00087AF0">
        <w:rPr>
          <w:rFonts w:ascii="Arial" w:hAnsi="Arial" w:cs="Arial"/>
          <w:sz w:val="24"/>
          <w:szCs w:val="24"/>
        </w:rPr>
        <w:t xml:space="preserve"> </w:t>
      </w:r>
      <w:r w:rsidR="00A62DBA" w:rsidRPr="00087AF0">
        <w:rPr>
          <w:rFonts w:ascii="Arial" w:hAnsi="Arial" w:cs="Arial"/>
          <w:sz w:val="24"/>
          <w:szCs w:val="24"/>
        </w:rPr>
        <w:t>this criterion</w:t>
      </w:r>
      <w:r w:rsidR="00A83BBF">
        <w:rPr>
          <w:rFonts w:ascii="Arial" w:hAnsi="Arial" w:cs="Arial"/>
          <w:sz w:val="24"/>
          <w:szCs w:val="24"/>
        </w:rPr>
        <w:t>,</w:t>
      </w:r>
      <w:r w:rsidR="002C0E74" w:rsidRPr="00087AF0">
        <w:rPr>
          <w:rFonts w:ascii="Arial" w:hAnsi="Arial" w:cs="Arial"/>
          <w:sz w:val="24"/>
          <w:szCs w:val="24"/>
        </w:rPr>
        <w:t xml:space="preserve"> chart size would need to be reduced</w:t>
      </w:r>
      <w:r w:rsidR="00A83BBF">
        <w:rPr>
          <w:rFonts w:ascii="Arial" w:hAnsi="Arial" w:cs="Arial"/>
          <w:sz w:val="24"/>
          <w:szCs w:val="24"/>
        </w:rPr>
        <w:t>,</w:t>
      </w:r>
      <w:r w:rsidR="002C0E74" w:rsidRPr="00087AF0">
        <w:rPr>
          <w:rFonts w:ascii="Arial" w:hAnsi="Arial" w:cs="Arial"/>
          <w:sz w:val="24"/>
          <w:szCs w:val="24"/>
        </w:rPr>
        <w:t xml:space="preserve"> there</w:t>
      </w:r>
      <w:r w:rsidR="00A83BBF">
        <w:rPr>
          <w:rFonts w:ascii="Arial" w:hAnsi="Arial" w:cs="Arial"/>
          <w:sz w:val="24"/>
          <w:szCs w:val="24"/>
        </w:rPr>
        <w:t>by</w:t>
      </w:r>
      <w:r w:rsidR="002C0E74" w:rsidRPr="00087AF0">
        <w:rPr>
          <w:rFonts w:ascii="Arial" w:hAnsi="Arial" w:cs="Arial"/>
          <w:sz w:val="24"/>
          <w:szCs w:val="24"/>
        </w:rPr>
        <w:t xml:space="preserve"> </w:t>
      </w:r>
      <w:r w:rsidR="007804EF" w:rsidRPr="00087AF0">
        <w:rPr>
          <w:rFonts w:ascii="Arial" w:hAnsi="Arial" w:cs="Arial"/>
          <w:sz w:val="24"/>
          <w:szCs w:val="24"/>
        </w:rPr>
        <w:t xml:space="preserve">compromising other accessibility guidance. </w:t>
      </w:r>
    </w:p>
    <w:p w14:paraId="78D461E6" w14:textId="4F17712B" w:rsidR="00790AD8" w:rsidRPr="00094C5E" w:rsidRDefault="008E1BC6" w:rsidP="00094C5E">
      <w:pPr>
        <w:pStyle w:val="Heading2"/>
        <w:rPr>
          <w:rFonts w:ascii="Arial" w:hAnsi="Arial" w:cs="Arial"/>
          <w:b w:val="0"/>
          <w:bCs w:val="0"/>
          <w:color w:val="5C5B5A"/>
          <w:sz w:val="32"/>
          <w:szCs w:val="32"/>
        </w:rPr>
      </w:pPr>
      <w:r w:rsidRPr="00094C5E">
        <w:rPr>
          <w:rFonts w:ascii="Arial" w:hAnsi="Arial" w:cs="Arial"/>
          <w:b w:val="0"/>
          <w:bCs w:val="0"/>
          <w:color w:val="5C5B5A"/>
          <w:sz w:val="32"/>
          <w:szCs w:val="32"/>
        </w:rPr>
        <w:t xml:space="preserve">Disproportionate </w:t>
      </w:r>
      <w:r w:rsidR="00196135" w:rsidRPr="00094C5E">
        <w:rPr>
          <w:rFonts w:ascii="Arial" w:hAnsi="Arial" w:cs="Arial"/>
          <w:b w:val="0"/>
          <w:bCs w:val="0"/>
          <w:color w:val="5C5B5A"/>
          <w:sz w:val="32"/>
          <w:szCs w:val="32"/>
        </w:rPr>
        <w:t>b</w:t>
      </w:r>
      <w:r w:rsidRPr="00094C5E">
        <w:rPr>
          <w:rFonts w:ascii="Arial" w:hAnsi="Arial" w:cs="Arial"/>
          <w:b w:val="0"/>
          <w:bCs w:val="0"/>
          <w:color w:val="5C5B5A"/>
          <w:sz w:val="32"/>
          <w:szCs w:val="32"/>
        </w:rPr>
        <w:t>urden</w:t>
      </w:r>
    </w:p>
    <w:p w14:paraId="0B1A712B" w14:textId="35D1E948" w:rsidR="00727EDD" w:rsidRPr="00087AF0" w:rsidRDefault="008E1BC6" w:rsidP="007901E4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We have assessed the time and resources required to </w:t>
      </w:r>
      <w:r w:rsidR="006D15AC" w:rsidRPr="00087AF0">
        <w:rPr>
          <w:rFonts w:ascii="Arial" w:hAnsi="Arial" w:cs="Arial"/>
          <w:color w:val="000000" w:themeColor="text1"/>
          <w:sz w:val="24"/>
          <w:szCs w:val="24"/>
        </w:rPr>
        <w:t>address the above points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>.</w:t>
      </w:r>
      <w:r w:rsidR="00A83BB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To change the coding and ordering of the dashboards </w:t>
      </w:r>
      <w:r w:rsidR="00C01AD8" w:rsidRPr="00087AF0">
        <w:rPr>
          <w:rFonts w:ascii="Arial" w:hAnsi="Arial" w:cs="Arial"/>
          <w:color w:val="000000" w:themeColor="text1"/>
          <w:sz w:val="24"/>
          <w:szCs w:val="24"/>
        </w:rPr>
        <w:t xml:space="preserve">retrospectively 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would constitute a </w:t>
      </w:r>
      <w:hyperlink r:id="rId15" w:history="1">
        <w:r w:rsidRPr="00087AF0">
          <w:rPr>
            <w:rStyle w:val="Hyperlink"/>
            <w:rFonts w:ascii="Arial" w:hAnsi="Arial" w:cs="Arial"/>
            <w:sz w:val="24"/>
            <w:szCs w:val="24"/>
          </w:rPr>
          <w:t>disproportionate burden</w:t>
        </w:r>
      </w:hyperlink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 in terms </w:t>
      </w:r>
      <w:r w:rsidR="00C01AD8" w:rsidRPr="00087AF0">
        <w:rPr>
          <w:rFonts w:ascii="Arial" w:hAnsi="Arial" w:cs="Arial"/>
          <w:color w:val="000000" w:themeColor="text1"/>
          <w:sz w:val="24"/>
          <w:szCs w:val="24"/>
        </w:rPr>
        <w:t xml:space="preserve">of </w:t>
      </w:r>
      <w:r w:rsidR="00727EDD" w:rsidRPr="00087AF0">
        <w:rPr>
          <w:rFonts w:ascii="Arial" w:hAnsi="Arial" w:cs="Arial"/>
          <w:color w:val="000000" w:themeColor="text1"/>
          <w:sz w:val="24"/>
          <w:szCs w:val="24"/>
        </w:rPr>
        <w:t>GMCA</w:t>
      </w:r>
      <w:r w:rsidR="00C01AD8" w:rsidRPr="00087AF0">
        <w:rPr>
          <w:rFonts w:ascii="Arial" w:hAnsi="Arial" w:cs="Arial"/>
          <w:color w:val="000000" w:themeColor="text1"/>
          <w:sz w:val="24"/>
          <w:szCs w:val="24"/>
        </w:rPr>
        <w:t xml:space="preserve"> resources</w:t>
      </w:r>
      <w:r w:rsidR="00A83BBF">
        <w:rPr>
          <w:rFonts w:ascii="Arial" w:hAnsi="Arial" w:cs="Arial"/>
          <w:color w:val="000000" w:themeColor="text1"/>
          <w:sz w:val="24"/>
          <w:szCs w:val="24"/>
        </w:rPr>
        <w:t>.  Similarly, ensuring that charts are a suitable and accessible size, whilst also retaining all text at size 12 font represents a disproportionate burden</w:t>
      </w:r>
      <w:r w:rsidR="00977F7A">
        <w:rPr>
          <w:rFonts w:ascii="Arial" w:hAnsi="Arial" w:cs="Arial"/>
          <w:color w:val="000000" w:themeColor="text1"/>
          <w:sz w:val="24"/>
          <w:szCs w:val="24"/>
        </w:rPr>
        <w:t>, as it would involve fundamental redesign of the dashboards and would impact negatively on accessibility in other areas</w:t>
      </w:r>
      <w:r w:rsidR="00A83BB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572927D" w14:textId="1887E10A" w:rsidR="00544AFC" w:rsidRPr="00A83BBF" w:rsidRDefault="00A83BBF" w:rsidP="007901E4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As we further develop the dashboards, and particularly if Tableau functionality improves, we will seek to address these issues and any other accessibility concerns.</w:t>
      </w:r>
    </w:p>
    <w:p w14:paraId="22D8E2A3" w14:textId="5C99C44B" w:rsidR="00790AD8" w:rsidRPr="00094C5E" w:rsidRDefault="00727EDD" w:rsidP="00094C5E">
      <w:pPr>
        <w:pStyle w:val="Heading2"/>
        <w:rPr>
          <w:rFonts w:ascii="Arial" w:hAnsi="Arial" w:cs="Arial"/>
          <w:b w:val="0"/>
          <w:bCs w:val="0"/>
          <w:color w:val="5C5B5A"/>
          <w:sz w:val="32"/>
          <w:szCs w:val="32"/>
        </w:rPr>
      </w:pPr>
      <w:r w:rsidRPr="00094C5E">
        <w:rPr>
          <w:rFonts w:ascii="Arial" w:hAnsi="Arial" w:cs="Arial"/>
          <w:b w:val="0"/>
          <w:bCs w:val="0"/>
          <w:color w:val="5C5B5A"/>
          <w:sz w:val="32"/>
          <w:szCs w:val="32"/>
        </w:rPr>
        <w:t xml:space="preserve">What </w:t>
      </w:r>
      <w:r w:rsidR="00196135" w:rsidRPr="00094C5E">
        <w:rPr>
          <w:rFonts w:ascii="Arial" w:hAnsi="Arial" w:cs="Arial"/>
          <w:b w:val="0"/>
          <w:bCs w:val="0"/>
          <w:color w:val="5C5B5A"/>
          <w:sz w:val="32"/>
          <w:szCs w:val="32"/>
        </w:rPr>
        <w:t>are we</w:t>
      </w:r>
      <w:r w:rsidRPr="00094C5E">
        <w:rPr>
          <w:rFonts w:ascii="Arial" w:hAnsi="Arial" w:cs="Arial"/>
          <w:b w:val="0"/>
          <w:bCs w:val="0"/>
          <w:color w:val="5C5B5A"/>
          <w:sz w:val="32"/>
          <w:szCs w:val="32"/>
        </w:rPr>
        <w:t xml:space="preserve"> doing to improve accessibility</w:t>
      </w:r>
      <w:r w:rsidR="00196135" w:rsidRPr="00094C5E">
        <w:rPr>
          <w:rFonts w:ascii="Arial" w:hAnsi="Arial" w:cs="Arial"/>
          <w:b w:val="0"/>
          <w:bCs w:val="0"/>
          <w:color w:val="5C5B5A"/>
          <w:sz w:val="32"/>
          <w:szCs w:val="32"/>
        </w:rPr>
        <w:t>?</w:t>
      </w:r>
    </w:p>
    <w:p w14:paraId="6402E92B" w14:textId="3559B793" w:rsidR="00790AD8" w:rsidRPr="00087AF0" w:rsidRDefault="00727EDD" w:rsidP="00094C5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We </w:t>
      </w:r>
      <w:r w:rsidR="00701962">
        <w:rPr>
          <w:rFonts w:ascii="Arial" w:hAnsi="Arial" w:cs="Arial"/>
          <w:color w:val="000000" w:themeColor="text1"/>
          <w:sz w:val="24"/>
          <w:szCs w:val="24"/>
        </w:rPr>
        <w:t>are committed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1962">
        <w:rPr>
          <w:rFonts w:ascii="Arial" w:hAnsi="Arial" w:cs="Arial"/>
          <w:color w:val="000000" w:themeColor="text1"/>
          <w:sz w:val="24"/>
          <w:szCs w:val="24"/>
        </w:rPr>
        <w:t>to embedding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 accessibility </w:t>
      </w:r>
      <w:r w:rsidR="00701962">
        <w:rPr>
          <w:rFonts w:ascii="Arial" w:hAnsi="Arial" w:cs="Arial"/>
          <w:color w:val="000000" w:themeColor="text1"/>
          <w:sz w:val="24"/>
          <w:szCs w:val="24"/>
        </w:rPr>
        <w:t xml:space="preserve">considerations 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into the design process </w:t>
      </w:r>
      <w:r w:rsidR="00701962">
        <w:rPr>
          <w:rFonts w:ascii="Arial" w:hAnsi="Arial" w:cs="Arial"/>
          <w:color w:val="000000" w:themeColor="text1"/>
          <w:sz w:val="24"/>
          <w:szCs w:val="24"/>
        </w:rPr>
        <w:t>for all GMCA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 research outputs</w:t>
      </w:r>
      <w:r w:rsidR="00094C5E">
        <w:rPr>
          <w:rFonts w:ascii="Arial" w:hAnsi="Arial" w:cs="Arial"/>
          <w:color w:val="000000" w:themeColor="text1"/>
          <w:sz w:val="24"/>
          <w:szCs w:val="24"/>
        </w:rPr>
        <w:t xml:space="preserve">, and </w:t>
      </w:r>
      <w:r w:rsidR="00701962">
        <w:rPr>
          <w:rFonts w:ascii="Arial" w:hAnsi="Arial" w:cs="Arial"/>
          <w:color w:val="000000" w:themeColor="text1"/>
          <w:sz w:val="24"/>
          <w:szCs w:val="24"/>
        </w:rPr>
        <w:t>to ensuring</w:t>
      </w:r>
      <w:r w:rsidR="00094C5E">
        <w:rPr>
          <w:rFonts w:ascii="Arial" w:hAnsi="Arial" w:cs="Arial"/>
          <w:color w:val="000000" w:themeColor="text1"/>
          <w:sz w:val="24"/>
          <w:szCs w:val="24"/>
        </w:rPr>
        <w:t xml:space="preserve"> compliance with the wider </w:t>
      </w:r>
      <w:hyperlink r:id="rId16" w:history="1">
        <w:r w:rsidR="005D5D35" w:rsidRPr="00087AF0">
          <w:rPr>
            <w:rStyle w:val="Hyperlink"/>
            <w:rFonts w:ascii="Arial" w:hAnsi="Arial" w:cs="Arial"/>
            <w:sz w:val="24"/>
            <w:szCs w:val="24"/>
          </w:rPr>
          <w:t>accessibility statement</w:t>
        </w:r>
      </w:hyperlink>
      <w:r w:rsidR="006436FC" w:rsidRPr="00087A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5D35" w:rsidRPr="00087AF0">
        <w:rPr>
          <w:rFonts w:ascii="Arial" w:hAnsi="Arial" w:cs="Arial"/>
          <w:color w:val="000000" w:themeColor="text1"/>
          <w:sz w:val="24"/>
          <w:szCs w:val="24"/>
        </w:rPr>
        <w:t>for the GMCA website</w:t>
      </w:r>
      <w:r w:rsidR="006436FC" w:rsidRPr="00087AF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A0A257" w14:textId="77777777" w:rsidR="00701962" w:rsidRPr="00094C5E" w:rsidRDefault="00701962" w:rsidP="00701962">
      <w:pPr>
        <w:pStyle w:val="Heading2"/>
        <w:rPr>
          <w:rFonts w:ascii="Arial" w:hAnsi="Arial" w:cs="Arial"/>
          <w:b w:val="0"/>
          <w:bCs w:val="0"/>
          <w:color w:val="5C5B5A"/>
          <w:sz w:val="32"/>
          <w:szCs w:val="32"/>
        </w:rPr>
      </w:pPr>
      <w:r w:rsidRPr="00087AF0">
        <w:rPr>
          <w:rFonts w:ascii="Arial" w:hAnsi="Arial" w:cs="Arial"/>
          <w:b w:val="0"/>
          <w:bCs w:val="0"/>
          <w:color w:val="5C5B5A"/>
          <w:sz w:val="32"/>
          <w:szCs w:val="32"/>
        </w:rPr>
        <w:t xml:space="preserve">What to do if you are experiencing accessibility problems? </w:t>
      </w:r>
    </w:p>
    <w:p w14:paraId="2980C085" w14:textId="131C562C" w:rsidR="00701962" w:rsidRPr="00087AF0" w:rsidRDefault="00701962" w:rsidP="00701962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We welcome any feedback or queries relating to the accessibility of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the Performance Framework 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>dashboards.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>If you encounter any difficulties when using th</w:t>
      </w:r>
      <w:r>
        <w:rPr>
          <w:rFonts w:ascii="Arial" w:hAnsi="Arial" w:cs="Arial"/>
          <w:color w:val="000000" w:themeColor="text1"/>
          <w:sz w:val="24"/>
          <w:szCs w:val="24"/>
        </w:rPr>
        <w:t>em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, or have any comments, please email </w:t>
      </w:r>
      <w:hyperlink r:id="rId17" w:history="1">
        <w:r w:rsidRPr="00087AF0">
          <w:rPr>
            <w:rStyle w:val="Hyperlink"/>
            <w:rFonts w:ascii="Arial" w:hAnsi="Arial" w:cs="Arial"/>
            <w:sz w:val="24"/>
            <w:szCs w:val="24"/>
          </w:rPr>
          <w:t>research@greatermanchester-ca.gov.uk</w:t>
        </w:r>
      </w:hyperlink>
      <w:r w:rsidRPr="00087AF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42FB81F" w14:textId="501468C2" w:rsidR="00790AD8" w:rsidRPr="00094C5E" w:rsidRDefault="006436FC" w:rsidP="00094C5E">
      <w:pPr>
        <w:pStyle w:val="Heading2"/>
        <w:rPr>
          <w:rFonts w:ascii="Arial" w:hAnsi="Arial" w:cs="Arial"/>
          <w:b w:val="0"/>
          <w:bCs w:val="0"/>
          <w:color w:val="5C5B5A"/>
          <w:sz w:val="32"/>
          <w:szCs w:val="32"/>
        </w:rPr>
      </w:pPr>
      <w:r w:rsidRPr="00094C5E">
        <w:rPr>
          <w:rFonts w:ascii="Arial" w:hAnsi="Arial" w:cs="Arial"/>
          <w:b w:val="0"/>
          <w:bCs w:val="0"/>
          <w:color w:val="5C5B5A"/>
          <w:sz w:val="32"/>
          <w:szCs w:val="32"/>
        </w:rPr>
        <w:t>Preparation of this accessibility statement</w:t>
      </w:r>
    </w:p>
    <w:p w14:paraId="74F1AC2F" w14:textId="4C135DCF" w:rsidR="006436FC" w:rsidRPr="00087AF0" w:rsidRDefault="00FC09F4" w:rsidP="0019613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87AF0">
        <w:rPr>
          <w:rFonts w:ascii="Arial" w:hAnsi="Arial" w:cs="Arial"/>
          <w:color w:val="000000" w:themeColor="text1"/>
          <w:sz w:val="24"/>
          <w:szCs w:val="24"/>
        </w:rPr>
        <w:t>T</w:t>
      </w:r>
      <w:r w:rsidR="00790AD8" w:rsidRPr="00087AF0">
        <w:rPr>
          <w:rFonts w:ascii="Arial" w:hAnsi="Arial" w:cs="Arial"/>
          <w:color w:val="000000" w:themeColor="text1"/>
          <w:sz w:val="24"/>
          <w:szCs w:val="24"/>
        </w:rPr>
        <w:t xml:space="preserve">his statement 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 xml:space="preserve">was prepared on </w:t>
      </w:r>
      <w:r w:rsidR="00544AFC">
        <w:rPr>
          <w:rFonts w:ascii="Arial" w:hAnsi="Arial" w:cs="Arial"/>
          <w:color w:val="000000" w:themeColor="text1"/>
          <w:sz w:val="24"/>
          <w:szCs w:val="24"/>
        </w:rPr>
        <w:t>5 October</w:t>
      </w:r>
      <w:r w:rsidR="008E51C6" w:rsidRPr="00087AF0">
        <w:rPr>
          <w:rFonts w:ascii="Arial" w:hAnsi="Arial" w:cs="Arial"/>
          <w:color w:val="000000" w:themeColor="text1"/>
          <w:sz w:val="24"/>
          <w:szCs w:val="24"/>
        </w:rPr>
        <w:t xml:space="preserve"> 2022</w:t>
      </w:r>
      <w:r w:rsidR="00544AFC">
        <w:rPr>
          <w:rFonts w:ascii="Arial" w:hAnsi="Arial" w:cs="Arial"/>
          <w:color w:val="000000" w:themeColor="text1"/>
          <w:sz w:val="24"/>
          <w:szCs w:val="24"/>
        </w:rPr>
        <w:t xml:space="preserve">.  It 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>will be</w:t>
      </w:r>
      <w:r w:rsidR="00790AD8" w:rsidRPr="00087A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3E02" w:rsidRPr="00087AF0">
        <w:rPr>
          <w:rFonts w:ascii="Arial" w:hAnsi="Arial" w:cs="Arial"/>
          <w:color w:val="000000" w:themeColor="text1"/>
          <w:sz w:val="24"/>
          <w:szCs w:val="24"/>
        </w:rPr>
        <w:t xml:space="preserve">reviewed </w:t>
      </w:r>
      <w:r w:rsidRPr="00087AF0">
        <w:rPr>
          <w:rFonts w:ascii="Arial" w:hAnsi="Arial" w:cs="Arial"/>
          <w:color w:val="000000" w:themeColor="text1"/>
          <w:sz w:val="24"/>
          <w:szCs w:val="24"/>
        </w:rPr>
        <w:t>on an annual basis</w:t>
      </w:r>
      <w:r w:rsidR="00790AD8" w:rsidRPr="00087AF0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74ED9330" w14:textId="77777777" w:rsidR="002B0F16" w:rsidRPr="00087AF0" w:rsidRDefault="002B0F16" w:rsidP="00FC09F4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sectPr w:rsidR="002B0F16" w:rsidRPr="00087AF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8AC5" w14:textId="77777777" w:rsidR="009E0082" w:rsidRDefault="009E0082" w:rsidP="004420C9">
      <w:pPr>
        <w:spacing w:after="0" w:line="240" w:lineRule="auto"/>
      </w:pPr>
      <w:r>
        <w:separator/>
      </w:r>
    </w:p>
  </w:endnote>
  <w:endnote w:type="continuationSeparator" w:id="0">
    <w:p w14:paraId="1A935714" w14:textId="77777777" w:rsidR="009E0082" w:rsidRDefault="009E0082" w:rsidP="0044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1479" w14:textId="77777777" w:rsidR="004420C9" w:rsidRDefault="00442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6AFE" w14:textId="77777777" w:rsidR="004420C9" w:rsidRDefault="004420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A710" w14:textId="77777777" w:rsidR="004420C9" w:rsidRDefault="00442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F69F" w14:textId="77777777" w:rsidR="009E0082" w:rsidRDefault="009E0082" w:rsidP="004420C9">
      <w:pPr>
        <w:spacing w:after="0" w:line="240" w:lineRule="auto"/>
      </w:pPr>
      <w:r>
        <w:separator/>
      </w:r>
    </w:p>
  </w:footnote>
  <w:footnote w:type="continuationSeparator" w:id="0">
    <w:p w14:paraId="672B3151" w14:textId="77777777" w:rsidR="009E0082" w:rsidRDefault="009E0082" w:rsidP="0044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F3D5" w14:textId="17BCEE33" w:rsidR="004420C9" w:rsidRDefault="00442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21FF" w14:textId="460AD3C6" w:rsidR="004420C9" w:rsidRDefault="004420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21CF" w14:textId="478A17B9" w:rsidR="004420C9" w:rsidRDefault="00442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3807"/>
    <w:multiLevelType w:val="hybridMultilevel"/>
    <w:tmpl w:val="665AE8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253E78"/>
    <w:multiLevelType w:val="hybridMultilevel"/>
    <w:tmpl w:val="214C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6E76"/>
    <w:multiLevelType w:val="hybridMultilevel"/>
    <w:tmpl w:val="F8E283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757133"/>
    <w:multiLevelType w:val="hybridMultilevel"/>
    <w:tmpl w:val="4CC0D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4ACB"/>
    <w:multiLevelType w:val="multilevel"/>
    <w:tmpl w:val="1F72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C3A73"/>
    <w:multiLevelType w:val="hybridMultilevel"/>
    <w:tmpl w:val="2AB2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0014E"/>
    <w:multiLevelType w:val="multilevel"/>
    <w:tmpl w:val="547E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57218D"/>
    <w:multiLevelType w:val="hybridMultilevel"/>
    <w:tmpl w:val="4336DEB6"/>
    <w:lvl w:ilvl="0" w:tplc="7EAC1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334A0"/>
    <w:multiLevelType w:val="hybridMultilevel"/>
    <w:tmpl w:val="787EE19A"/>
    <w:lvl w:ilvl="0" w:tplc="7EAC1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B2AD3"/>
    <w:multiLevelType w:val="multilevel"/>
    <w:tmpl w:val="590C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3E2B4E"/>
    <w:multiLevelType w:val="hybridMultilevel"/>
    <w:tmpl w:val="9C9EC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438920">
    <w:abstractNumId w:val="9"/>
  </w:num>
  <w:num w:numId="2" w16cid:durableId="1000351007">
    <w:abstractNumId w:val="4"/>
  </w:num>
  <w:num w:numId="3" w16cid:durableId="1388528951">
    <w:abstractNumId w:val="0"/>
  </w:num>
  <w:num w:numId="4" w16cid:durableId="962612060">
    <w:abstractNumId w:val="1"/>
  </w:num>
  <w:num w:numId="5" w16cid:durableId="470362329">
    <w:abstractNumId w:val="6"/>
  </w:num>
  <w:num w:numId="6" w16cid:durableId="33772185">
    <w:abstractNumId w:val="5"/>
  </w:num>
  <w:num w:numId="7" w16cid:durableId="660349320">
    <w:abstractNumId w:val="10"/>
  </w:num>
  <w:num w:numId="8" w16cid:durableId="893274971">
    <w:abstractNumId w:val="3"/>
  </w:num>
  <w:num w:numId="9" w16cid:durableId="165747415">
    <w:abstractNumId w:val="2"/>
  </w:num>
  <w:num w:numId="10" w16cid:durableId="1062409831">
    <w:abstractNumId w:val="7"/>
  </w:num>
  <w:num w:numId="11" w16cid:durableId="16833899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DE"/>
    <w:rsid w:val="00053EE8"/>
    <w:rsid w:val="00074A4D"/>
    <w:rsid w:val="000837B8"/>
    <w:rsid w:val="00087AF0"/>
    <w:rsid w:val="00094C5E"/>
    <w:rsid w:val="001250F4"/>
    <w:rsid w:val="001775BA"/>
    <w:rsid w:val="001817B1"/>
    <w:rsid w:val="00196135"/>
    <w:rsid w:val="001B4FE9"/>
    <w:rsid w:val="001E04B5"/>
    <w:rsid w:val="001F647A"/>
    <w:rsid w:val="001F7451"/>
    <w:rsid w:val="00246250"/>
    <w:rsid w:val="00255681"/>
    <w:rsid w:val="002774D6"/>
    <w:rsid w:val="002A4702"/>
    <w:rsid w:val="002B0F16"/>
    <w:rsid w:val="002C0E74"/>
    <w:rsid w:val="002F555E"/>
    <w:rsid w:val="00335869"/>
    <w:rsid w:val="00370369"/>
    <w:rsid w:val="003E77EF"/>
    <w:rsid w:val="0041441D"/>
    <w:rsid w:val="00427843"/>
    <w:rsid w:val="004420C9"/>
    <w:rsid w:val="00475B6C"/>
    <w:rsid w:val="00495AC4"/>
    <w:rsid w:val="00512C83"/>
    <w:rsid w:val="005225B1"/>
    <w:rsid w:val="005247C3"/>
    <w:rsid w:val="00544AFC"/>
    <w:rsid w:val="00551046"/>
    <w:rsid w:val="00560381"/>
    <w:rsid w:val="00582108"/>
    <w:rsid w:val="005D5D35"/>
    <w:rsid w:val="005E3203"/>
    <w:rsid w:val="006137D8"/>
    <w:rsid w:val="00617F1F"/>
    <w:rsid w:val="00625912"/>
    <w:rsid w:val="006418DF"/>
    <w:rsid w:val="006436FC"/>
    <w:rsid w:val="006830C2"/>
    <w:rsid w:val="006B1731"/>
    <w:rsid w:val="006C40BD"/>
    <w:rsid w:val="006C50A7"/>
    <w:rsid w:val="006D15AC"/>
    <w:rsid w:val="006D162E"/>
    <w:rsid w:val="006D7694"/>
    <w:rsid w:val="00701962"/>
    <w:rsid w:val="00727EDD"/>
    <w:rsid w:val="00765A4D"/>
    <w:rsid w:val="007669B5"/>
    <w:rsid w:val="007804EF"/>
    <w:rsid w:val="00780B7B"/>
    <w:rsid w:val="007837A0"/>
    <w:rsid w:val="00783862"/>
    <w:rsid w:val="007901E4"/>
    <w:rsid w:val="0079030D"/>
    <w:rsid w:val="00790AD8"/>
    <w:rsid w:val="007B733F"/>
    <w:rsid w:val="00816332"/>
    <w:rsid w:val="00817985"/>
    <w:rsid w:val="00827183"/>
    <w:rsid w:val="00854CCA"/>
    <w:rsid w:val="00874EFF"/>
    <w:rsid w:val="0089206F"/>
    <w:rsid w:val="008B0D3E"/>
    <w:rsid w:val="008D3E02"/>
    <w:rsid w:val="008D7F33"/>
    <w:rsid w:val="008E1BC6"/>
    <w:rsid w:val="008E51C6"/>
    <w:rsid w:val="008E6EA1"/>
    <w:rsid w:val="00977F7A"/>
    <w:rsid w:val="00996B98"/>
    <w:rsid w:val="009B4122"/>
    <w:rsid w:val="009E0082"/>
    <w:rsid w:val="00A13F59"/>
    <w:rsid w:val="00A25FD4"/>
    <w:rsid w:val="00A62DBA"/>
    <w:rsid w:val="00A83BBF"/>
    <w:rsid w:val="00AB7FA1"/>
    <w:rsid w:val="00AD3CAA"/>
    <w:rsid w:val="00AD4A48"/>
    <w:rsid w:val="00AE2ED2"/>
    <w:rsid w:val="00AF12CC"/>
    <w:rsid w:val="00B23E3E"/>
    <w:rsid w:val="00B47022"/>
    <w:rsid w:val="00B57AB8"/>
    <w:rsid w:val="00B62F49"/>
    <w:rsid w:val="00BF6F6C"/>
    <w:rsid w:val="00C01AD8"/>
    <w:rsid w:val="00C244CE"/>
    <w:rsid w:val="00C61B13"/>
    <w:rsid w:val="00D324FA"/>
    <w:rsid w:val="00D6044D"/>
    <w:rsid w:val="00D94BA8"/>
    <w:rsid w:val="00DC5AEC"/>
    <w:rsid w:val="00DE08DE"/>
    <w:rsid w:val="00DF5234"/>
    <w:rsid w:val="00E35778"/>
    <w:rsid w:val="00E40D18"/>
    <w:rsid w:val="00E57FD4"/>
    <w:rsid w:val="00E8226F"/>
    <w:rsid w:val="00EA76DD"/>
    <w:rsid w:val="00F52453"/>
    <w:rsid w:val="00F76AD1"/>
    <w:rsid w:val="00F83B65"/>
    <w:rsid w:val="00FA3EC7"/>
    <w:rsid w:val="00FA6C95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84525"/>
  <w15:chartTrackingRefBased/>
  <w15:docId w15:val="{6B003832-8229-421C-9542-B7D543E0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9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B0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7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E08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8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8D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B0F1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7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B4FE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6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B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6B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B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9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2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0C9"/>
  </w:style>
  <w:style w:type="paragraph" w:styleId="Footer">
    <w:name w:val="footer"/>
    <w:basedOn w:val="Normal"/>
    <w:link w:val="FooterChar"/>
    <w:uiPriority w:val="99"/>
    <w:unhideWhenUsed/>
    <w:rsid w:val="00442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0C9"/>
  </w:style>
  <w:style w:type="paragraph" w:styleId="FootnoteText">
    <w:name w:val="footnote text"/>
    <w:basedOn w:val="Normal"/>
    <w:link w:val="FootnoteTextChar"/>
    <w:uiPriority w:val="99"/>
    <w:semiHidden/>
    <w:unhideWhenUsed/>
    <w:rsid w:val="004420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20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20C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25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05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outgreatermanchester.com/the-greater-manchester-strategy-2021-2031/our-progress-monitoring/" TargetMode="External"/><Relationship Id="rId13" Type="http://schemas.openxmlformats.org/officeDocument/2006/relationships/hyperlink" Target="https://www.w3.org/WAI/WCAG21/quickref/?versions=2.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community.tableau.com/s/question/0D54T00000C6nsjSAB/faq-accessibility?_ga=2.132767430.951222167.1664975476-131009120.1664975475" TargetMode="External"/><Relationship Id="rId17" Type="http://schemas.openxmlformats.org/officeDocument/2006/relationships/hyperlink" Target="mailto:research@greatermanchester-ca.gov.uk?subject=GMS%20Performance%20Framework%20dashboards%20-%20accessibility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reatermanchester-ca.gov.uk/who-we-are/accounts-transparency-and-governance/accessibility-statement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3.org/WAI/WCAG21/quickref/?versions=2.0&amp;showtechniques=11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egislation.gov.uk/uksi/2018/952/regulation/7/made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w3.org/TR/WCAG21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mcmw.abilitynet.org.uk/" TargetMode="External"/><Relationship Id="rId14" Type="http://schemas.openxmlformats.org/officeDocument/2006/relationships/hyperlink" Target="https://www.w3.org/WAI/WCAG21/quickref/?versions=2.0&amp;showtechniques=132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AE6D-EE96-4485-8398-8E538015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Fraser</dc:creator>
  <cp:keywords/>
  <dc:description/>
  <cp:lastModifiedBy>Markus, Francis</cp:lastModifiedBy>
  <cp:revision>7</cp:revision>
  <dcterms:created xsi:type="dcterms:W3CDTF">2022-09-16T16:33:00Z</dcterms:created>
  <dcterms:modified xsi:type="dcterms:W3CDTF">2022-10-06T09:44:00Z</dcterms:modified>
</cp:coreProperties>
</file>